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5117" w14:textId="73908457" w:rsidR="00CC767A" w:rsidRPr="00601CD2" w:rsidRDefault="00CC767A" w:rsidP="00CC767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</w:pPr>
      <w:r w:rsidRPr="00601CD2"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  <w:t xml:space="preserve">Kázeňský řád – </w:t>
      </w:r>
      <w:r w:rsidR="00437FFB"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  <w:t>Mořská hvězda 202</w:t>
      </w:r>
      <w:r w:rsidR="00C30069"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  <w:t>2</w:t>
      </w:r>
      <w:r w:rsidRPr="00601CD2"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  <w:t xml:space="preserve"> – Hotelový komplex </w:t>
      </w:r>
      <w:r w:rsidR="00C30069"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  <w:t xml:space="preserve">Luka – </w:t>
      </w:r>
      <w:proofErr w:type="spellStart"/>
      <w:r w:rsidR="00C30069"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  <w:t>Dugi</w:t>
      </w:r>
      <w:proofErr w:type="spellEnd"/>
      <w:r w:rsidR="00C30069"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  <w:t xml:space="preserve"> Otok </w:t>
      </w:r>
      <w:r w:rsidR="00A30A56"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  <w:t>– C</w:t>
      </w:r>
      <w:r w:rsidR="00C30069"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  <w:t>horvatsko</w:t>
      </w:r>
    </w:p>
    <w:p w14:paraId="26E6BC1E" w14:textId="77777777" w:rsidR="00CC767A" w:rsidRPr="00601CD2" w:rsidRDefault="00CC767A" w:rsidP="00CC767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</w:pPr>
    </w:p>
    <w:p w14:paraId="7CCB9FCA" w14:textId="77777777" w:rsidR="00CC767A" w:rsidRDefault="00CC767A" w:rsidP="00E9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ED23F7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Podpisem „</w:t>
      </w:r>
      <w:r w:rsidR="0084187A">
        <w:rPr>
          <w:rFonts w:ascii="Times New Roman" w:eastAsia="Times New Roman" w:hAnsi="Times New Roman" w:cs="Times New Roman"/>
          <w:sz w:val="24"/>
          <w:szCs w:val="24"/>
          <w:lang w:eastAsia="cs-CZ"/>
        </w:rPr>
        <w:t>Závazné přihlášky k léčebně ozdravnému pobytu Mořská hvězda s</w:t>
      </w: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>e rodič (rodiče) nebo zákonní zástupci dítěte zavazují k povinnostem, které pro ně plynou z těchto všeobecných podmínek</w:t>
      </w:r>
      <w:r w:rsidR="00ED23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Kázeňského řádu</w:t>
      </w: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ABE00DE" w14:textId="77777777" w:rsidR="00194425" w:rsidRPr="00CC767A" w:rsidRDefault="00194425" w:rsidP="00CC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34217C" w14:textId="77777777" w:rsidR="00CC767A" w:rsidRDefault="00ED23F7" w:rsidP="007C6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CC767A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>. Účastník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léčebně ozdravného pobytu „Mořsk</w:t>
      </w:r>
      <w:r w:rsidR="0084187A">
        <w:rPr>
          <w:rFonts w:ascii="Times New Roman" w:eastAsia="Times New Roman" w:hAnsi="Times New Roman" w:cs="Times New Roman"/>
          <w:sz w:val="24"/>
          <w:szCs w:val="24"/>
          <w:lang w:eastAsia="cs-CZ"/>
        </w:rPr>
        <w:t>á hvězda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r w:rsidR="00CC767A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povinen dodržovat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tento kázeňský řád</w:t>
      </w:r>
      <w:r w:rsidR="00CC767A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73CD3">
        <w:rPr>
          <w:rFonts w:ascii="Times New Roman" w:eastAsia="Times New Roman" w:hAnsi="Times New Roman" w:cs="Times New Roman"/>
          <w:sz w:val="24"/>
          <w:szCs w:val="24"/>
          <w:lang w:eastAsia="cs-CZ"/>
        </w:rPr>
        <w:t>denní režim</w:t>
      </w:r>
      <w:r w:rsidR="00CC767A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pokyny vedení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léčebně ozdravného pobytu (p</w:t>
      </w: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>ředevším pak pokyny týkající se bezpečnosti a zdraví účastníků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8418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E908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767A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Účastník je povinen zdržet se chování, které může poškozovat ostatní účastníky </w:t>
      </w:r>
      <w:r w:rsidR="00E908F7">
        <w:rPr>
          <w:rFonts w:ascii="Times New Roman" w:eastAsia="Times New Roman" w:hAnsi="Times New Roman" w:cs="Times New Roman"/>
          <w:sz w:val="24"/>
          <w:szCs w:val="24"/>
          <w:lang w:eastAsia="cs-CZ"/>
        </w:rPr>
        <w:t>léčebně ozdravného pobytu</w:t>
      </w:r>
      <w:r w:rsidR="00CC767A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 případě nezvládnutelných kázeňských problémů s účastníkem si provozovatel vyhrazuje právo vyloučit jej a uplatnit příslušný stornovací poplatek. </w:t>
      </w:r>
    </w:p>
    <w:p w14:paraId="28F56DE9" w14:textId="77777777" w:rsidR="00194425" w:rsidRPr="00CC767A" w:rsidRDefault="00194425" w:rsidP="00CC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8651A5" w14:textId="77777777" w:rsidR="00CC767A" w:rsidRPr="00CC767A" w:rsidRDefault="00ED23F7" w:rsidP="007C6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CC767A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>. Zákonný zástupce je povinen před nástupem</w:t>
      </w:r>
      <w:r w:rsidR="00F73C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7C66FB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výchovný pracovník je povinen po nástupu</w:t>
      </w:r>
      <w:r w:rsidR="00CC767A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r w:rsidR="00877056">
        <w:rPr>
          <w:rFonts w:ascii="Times New Roman" w:eastAsia="Times New Roman" w:hAnsi="Times New Roman" w:cs="Times New Roman"/>
          <w:sz w:val="24"/>
          <w:szCs w:val="24"/>
          <w:lang w:eastAsia="cs-CZ"/>
        </w:rPr>
        <w:t>léčebně ozdravný pobyt</w:t>
      </w:r>
      <w:r w:rsidR="00CC767A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seznámit dítě přiměřeným způsobem s daným </w:t>
      </w:r>
      <w:r w:rsidR="008770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kázeňským </w:t>
      </w:r>
      <w:proofErr w:type="gramStart"/>
      <w:r w:rsidR="00CC767A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>řádem</w:t>
      </w:r>
      <w:proofErr w:type="gramEnd"/>
      <w:r w:rsidR="00CC767A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zejména s následujícími body:</w:t>
      </w:r>
    </w:p>
    <w:p w14:paraId="3DF70427" w14:textId="77777777" w:rsidR="00CC767A" w:rsidRPr="00CC767A" w:rsidRDefault="00CC767A" w:rsidP="007C6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Pohyb </w:t>
      </w:r>
      <w:proofErr w:type="gramStart"/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dětí - </w:t>
      </w:r>
      <w:r w:rsidR="00F73CD3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F73CD3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>ěti</w:t>
      </w:r>
      <w:proofErr w:type="gramEnd"/>
      <w:r w:rsidR="00F73CD3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nesmí opustit bez souhlasu vedoucích objekt či prostory, při pohybu </w:t>
      </w:r>
      <w:r w:rsidR="00877056">
        <w:rPr>
          <w:rFonts w:ascii="Times New Roman" w:eastAsia="Times New Roman" w:hAnsi="Times New Roman" w:cs="Times New Roman"/>
          <w:sz w:val="24"/>
          <w:szCs w:val="24"/>
          <w:lang w:eastAsia="cs-CZ"/>
        </w:rPr>
        <w:t>hotelový komplex</w:t>
      </w: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>, při hrách, na výletech, při koupání je dítě povinno dbát pokynů vedoucích, nevzdalovat se od skupiny či určené trasy. Dle pokynů vedoucích děti nesmí chodit bez souhlasu na určená místa.</w:t>
      </w:r>
    </w:p>
    <w:p w14:paraId="48672482" w14:textId="77777777" w:rsidR="00CC767A" w:rsidRPr="00CC767A" w:rsidRDefault="00814089" w:rsidP="007C6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Děti</w:t>
      </w:r>
      <w:r w:rsidR="00F73CD3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767A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>musí respektovat pokyny vedoucích.</w:t>
      </w:r>
    </w:p>
    <w:p w14:paraId="37F06EFC" w14:textId="77777777" w:rsidR="00CC767A" w:rsidRPr="00CC767A" w:rsidRDefault="00CC767A" w:rsidP="007C6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Zdraví </w:t>
      </w:r>
      <w:proofErr w:type="gramStart"/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dítěte - </w:t>
      </w:r>
      <w:r w:rsidR="00F73CD3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proofErr w:type="gramEnd"/>
      <w:r w:rsidR="00F73CD3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případě </w:t>
      </w:r>
      <w:r w:rsidR="00814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jakýchkoli </w:t>
      </w: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zdravotních problémů musí dítě tyto neprodleně nahlásit </w:t>
      </w:r>
      <w:r w:rsidR="00814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oddílovému </w:t>
      </w: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</w:t>
      </w:r>
      <w:r w:rsidR="00877056">
        <w:rPr>
          <w:rFonts w:ascii="Times New Roman" w:eastAsia="Times New Roman" w:hAnsi="Times New Roman" w:cs="Times New Roman"/>
          <w:sz w:val="24"/>
          <w:szCs w:val="24"/>
          <w:lang w:eastAsia="cs-CZ"/>
        </w:rPr>
        <w:t>mu</w:t>
      </w: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1DDE98A2" w14:textId="77777777" w:rsidR="00CC767A" w:rsidRPr="00CC767A" w:rsidRDefault="00CC767A" w:rsidP="007C6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Strava - </w:t>
      </w:r>
      <w:r w:rsidR="00F73CD3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F73CD3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>ěti</w:t>
      </w:r>
      <w:proofErr w:type="gramEnd"/>
      <w:r w:rsidR="00F73CD3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musí respektovat zákaz </w:t>
      </w:r>
      <w:r w:rsidR="00877056">
        <w:rPr>
          <w:rFonts w:ascii="Times New Roman" w:eastAsia="Times New Roman" w:hAnsi="Times New Roman" w:cs="Times New Roman"/>
          <w:sz w:val="24"/>
          <w:szCs w:val="24"/>
          <w:lang w:eastAsia="cs-CZ"/>
        </w:rPr>
        <w:t>konzumace</w:t>
      </w:r>
      <w:r w:rsidR="00E212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potravin mimo areál hotelového komplexu (pouze se souhlasem lékaře turnusu, posléze </w:t>
      </w:r>
      <w:r w:rsidR="0084187A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E21220">
        <w:rPr>
          <w:rFonts w:ascii="Times New Roman" w:eastAsia="Times New Roman" w:hAnsi="Times New Roman" w:cs="Times New Roman"/>
          <w:sz w:val="24"/>
          <w:szCs w:val="24"/>
          <w:lang w:eastAsia="cs-CZ"/>
        </w:rPr>
        <w:t>ýchovného pracovníka)</w:t>
      </w: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dodržovat pitný režim.</w:t>
      </w:r>
    </w:p>
    <w:p w14:paraId="7F924595" w14:textId="77777777" w:rsidR="00CC767A" w:rsidRPr="00CC767A" w:rsidRDefault="00CC767A" w:rsidP="007C6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Alkohol, drogy, </w:t>
      </w:r>
      <w:proofErr w:type="gramStart"/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kouření - </w:t>
      </w:r>
      <w:r w:rsidR="00F73CD3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F73CD3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>ěti</w:t>
      </w:r>
      <w:proofErr w:type="gramEnd"/>
      <w:r w:rsidR="00F73CD3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>musí dodržovat přísný zákaz kouření, užívání alkoholu, drog a omamných látek.</w:t>
      </w:r>
    </w:p>
    <w:p w14:paraId="298450F4" w14:textId="77777777" w:rsidR="00CC767A" w:rsidRPr="00CC767A" w:rsidRDefault="00CC767A" w:rsidP="007C6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Základy slušného </w:t>
      </w:r>
      <w:proofErr w:type="gramStart"/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chování - </w:t>
      </w:r>
      <w:r w:rsidR="00F73CD3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F73CD3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>ěti</w:t>
      </w:r>
      <w:proofErr w:type="gramEnd"/>
      <w:r w:rsidR="00F73CD3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>by měly užívat zásady slušného chování (pozdravení, prosba, poděkování) a ne</w:t>
      </w:r>
      <w:r w:rsidR="00F73CD3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>užívat sprostá slova.</w:t>
      </w:r>
    </w:p>
    <w:p w14:paraId="542262CD" w14:textId="77777777" w:rsidR="00CC767A" w:rsidRDefault="00CC767A" w:rsidP="007C6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Šikana, </w:t>
      </w:r>
      <w:proofErr w:type="gramStart"/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násilí - </w:t>
      </w:r>
      <w:r w:rsidR="00F73CD3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proofErr w:type="gramEnd"/>
      <w:r w:rsidR="00F73CD3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případě násilí nebo šikany je potřeba ihned upozornit j</w:t>
      </w:r>
      <w:r w:rsidR="00E21220">
        <w:rPr>
          <w:rFonts w:ascii="Times New Roman" w:eastAsia="Times New Roman" w:hAnsi="Times New Roman" w:cs="Times New Roman"/>
          <w:sz w:val="24"/>
          <w:szCs w:val="24"/>
          <w:lang w:eastAsia="cs-CZ"/>
        </w:rPr>
        <w:t>akoukoli dospělou osobu (výchovný pracovník, zdravotnický personál, vedení turnusu</w:t>
      </w: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>). </w:t>
      </w:r>
    </w:p>
    <w:p w14:paraId="46353B39" w14:textId="77777777" w:rsidR="007C66FB" w:rsidRDefault="007C66FB" w:rsidP="007C6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době konání výletu</w:t>
      </w:r>
      <w:r w:rsidR="00814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zakázány rozchody a dítě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neopustí svůj oddíl</w:t>
      </w:r>
    </w:p>
    <w:p w14:paraId="032DD101" w14:textId="77777777" w:rsidR="00E21220" w:rsidRDefault="00E21220" w:rsidP="007C6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Ztráty, nálezy, škody – </w:t>
      </w:r>
      <w:r w:rsidR="00F73CD3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případě ztrát, nálezů, eventuálně škod vzniklých na věcech je třeba tuto skutečnost ihned nahlásit výchovnému pracovníkovi.</w:t>
      </w:r>
    </w:p>
    <w:p w14:paraId="0FB7B7EE" w14:textId="77777777" w:rsidR="00B31D6C" w:rsidRDefault="00B31D6C" w:rsidP="007C6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Elektrická zařízení – je přísně zakázáno používat na pokojích dětí varné konvice, vařiče, elektrické žehličky a další elektrická zařízení, kde je riziko úrazu nebo vzniku požáru. Taktéž je přísně zakázáno používat svíčky či jakýkoli jiný zdroj otevřeného ohně.</w:t>
      </w:r>
    </w:p>
    <w:p w14:paraId="1617F185" w14:textId="77777777" w:rsidR="00B31D6C" w:rsidRDefault="00B31D6C" w:rsidP="007C6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Návštěvy na pokojích – je zakázáno navštěvovat pokoje opačného pohlaví bez schválení výchovného pracovníka.</w:t>
      </w:r>
    </w:p>
    <w:p w14:paraId="2F992D72" w14:textId="77777777" w:rsidR="001B6A86" w:rsidRPr="00E908F7" w:rsidRDefault="001B6A86" w:rsidP="00B31D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908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případě opakovaného porušení léčebného a kázeňského řádu ze strany účastníka léčebně ozdravného pobytu a opakovaného nerespektování pokynů výchovného pracovníka, bude udělena </w:t>
      </w:r>
      <w:r w:rsidR="00B31D6C" w:rsidRPr="00E908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účastníkovi </w:t>
      </w:r>
      <w:r w:rsidRPr="00E908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„Výtka hlavního vedoucího“</w:t>
      </w:r>
      <w:r w:rsidR="00E908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227135BF" w14:textId="77777777" w:rsidR="001B6A86" w:rsidRPr="002760E9" w:rsidRDefault="001B6A86" w:rsidP="00B31D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760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případě nerespektování léčebného a kázeňského řádu ze strany účastníka léčebně ozdravného pobytu, bude po udělení „Výtky výchovného pracovníka“ a „Výtky </w:t>
      </w:r>
      <w:r w:rsidRPr="002760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hlavního vedoucího“ následovat transport účastníka do České republiky na náklady zákonných zástupců.</w:t>
      </w:r>
    </w:p>
    <w:p w14:paraId="6C27B73A" w14:textId="77777777" w:rsidR="007C66FB" w:rsidRPr="002760E9" w:rsidRDefault="007C66FB" w:rsidP="007C6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760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případě zjištění prokazatelné šikany je udělena pouze jedna výtka</w:t>
      </w:r>
      <w:r w:rsidR="002760E9" w:rsidRPr="002760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Pr="002760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to hlavním vedoucím turnusu. Poté následuje transport účastníka do České republiky na náklady zákonných zástupců.</w:t>
      </w:r>
    </w:p>
    <w:p w14:paraId="4AAD19EA" w14:textId="77777777" w:rsidR="00E908F7" w:rsidRDefault="002760E9" w:rsidP="00E908F7">
      <w:pPr>
        <w:pStyle w:val="Default"/>
        <w:rPr>
          <w:sz w:val="23"/>
          <w:szCs w:val="23"/>
        </w:rPr>
      </w:pPr>
      <w:r>
        <w:rPr>
          <w:rFonts w:eastAsia="Times New Roman"/>
          <w:lang w:eastAsia="cs-CZ"/>
        </w:rPr>
        <w:t xml:space="preserve"> </w:t>
      </w:r>
      <w:r w:rsidR="009C6A7F">
        <w:rPr>
          <w:rFonts w:eastAsia="Times New Roman"/>
          <w:lang w:eastAsia="cs-CZ"/>
        </w:rPr>
        <w:t xml:space="preserve"> </w:t>
      </w:r>
    </w:p>
    <w:p w14:paraId="6DC80AEF" w14:textId="77777777" w:rsidR="00E908F7" w:rsidRDefault="00E908F7" w:rsidP="00E908F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Léčebně ozdravný režim v rámci léčebně ozdravného pobytu </w:t>
      </w:r>
    </w:p>
    <w:p w14:paraId="2E58665D" w14:textId="77777777" w:rsidR="00E908F7" w:rsidRDefault="00E908F7" w:rsidP="00E908F7">
      <w:pPr>
        <w:pStyle w:val="Default"/>
        <w:rPr>
          <w:sz w:val="23"/>
          <w:szCs w:val="23"/>
        </w:rPr>
      </w:pPr>
    </w:p>
    <w:p w14:paraId="105BDB39" w14:textId="77777777" w:rsidR="00E908F7" w:rsidRPr="00E908F7" w:rsidRDefault="00E908F7" w:rsidP="00E908F7">
      <w:pPr>
        <w:pStyle w:val="Default"/>
        <w:jc w:val="both"/>
        <w:rPr>
          <w:b/>
          <w:sz w:val="23"/>
          <w:szCs w:val="23"/>
        </w:rPr>
      </w:pPr>
      <w:r w:rsidRPr="00E908F7">
        <w:rPr>
          <w:b/>
          <w:sz w:val="23"/>
          <w:szCs w:val="23"/>
        </w:rPr>
        <w:t>V zájmu úspěšného absolvování léčebně ozdravného pobytu v pobytových místech určených pro akci Mořsk</w:t>
      </w:r>
      <w:r w:rsidR="0084187A">
        <w:rPr>
          <w:b/>
          <w:sz w:val="23"/>
          <w:szCs w:val="23"/>
        </w:rPr>
        <w:t>á hvězda</w:t>
      </w:r>
      <w:r w:rsidRPr="00E908F7">
        <w:rPr>
          <w:b/>
          <w:sz w:val="23"/>
          <w:szCs w:val="23"/>
        </w:rPr>
        <w:t xml:space="preserve"> jsou stanoveny následující pokyny, které musí každé dítě dodržovat po celou dobu jeho účasti na pobytu. </w:t>
      </w:r>
    </w:p>
    <w:p w14:paraId="2EF5E097" w14:textId="77777777" w:rsidR="00E908F7" w:rsidRDefault="00E908F7" w:rsidP="00E908F7">
      <w:pPr>
        <w:pStyle w:val="Default"/>
        <w:rPr>
          <w:sz w:val="23"/>
          <w:szCs w:val="23"/>
        </w:rPr>
      </w:pPr>
    </w:p>
    <w:p w14:paraId="29B5D441" w14:textId="77777777" w:rsidR="00E908F7" w:rsidRDefault="00E908F7" w:rsidP="00E908F7">
      <w:pPr>
        <w:pStyle w:val="Default"/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Povinností je dodržování léčebně ozdravného režimu, který je dán denním režimem (pitný, stravovací apod.) a programovou skladbou odpovídají charakteru </w:t>
      </w:r>
      <w:r w:rsidR="005A5DBE">
        <w:rPr>
          <w:sz w:val="23"/>
          <w:szCs w:val="23"/>
        </w:rPr>
        <w:t>Léčebně ozdravného pobytu</w:t>
      </w:r>
      <w:r w:rsidR="0084187A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3F9C7B75" w14:textId="77777777" w:rsidR="00E908F7" w:rsidRDefault="00E908F7" w:rsidP="00E908F7">
      <w:pPr>
        <w:pStyle w:val="Default"/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Doprovodní pracovníci (výchovní pracovníci, zdravotníci, </w:t>
      </w:r>
      <w:r w:rsidR="0084187A">
        <w:rPr>
          <w:sz w:val="23"/>
          <w:szCs w:val="23"/>
        </w:rPr>
        <w:t>lékaři</w:t>
      </w:r>
      <w:r>
        <w:rPr>
          <w:sz w:val="23"/>
          <w:szCs w:val="23"/>
        </w:rPr>
        <w:t xml:space="preserve">) zastupují při pobytu zákonného zástupce </w:t>
      </w:r>
      <w:proofErr w:type="gramStart"/>
      <w:r>
        <w:rPr>
          <w:sz w:val="23"/>
          <w:szCs w:val="23"/>
        </w:rPr>
        <w:t>dítěte</w:t>
      </w:r>
      <w:proofErr w:type="gramEnd"/>
      <w:r>
        <w:rPr>
          <w:sz w:val="23"/>
          <w:szCs w:val="23"/>
        </w:rPr>
        <w:t xml:space="preserve"> a proto je nutné dbát jejich rad a pokynů. Kdykoli je možno obrátit se na ně s žádostí o pomoc či radu. </w:t>
      </w:r>
    </w:p>
    <w:p w14:paraId="71391A08" w14:textId="77777777" w:rsidR="00E908F7" w:rsidRDefault="00E908F7" w:rsidP="00E908F7">
      <w:pPr>
        <w:pStyle w:val="Default"/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Každé dítě je povinno dbát o svou osobní hygienu a na pokojích udržovat čistotu a pořádek. Na pokojích je zakázáno skladovat potraviny podléhající </w:t>
      </w:r>
      <w:proofErr w:type="gramStart"/>
      <w:r>
        <w:rPr>
          <w:sz w:val="23"/>
          <w:szCs w:val="23"/>
        </w:rPr>
        <w:t>zkáze - pro</w:t>
      </w:r>
      <w:proofErr w:type="gramEnd"/>
      <w:r>
        <w:rPr>
          <w:sz w:val="23"/>
          <w:szCs w:val="23"/>
        </w:rPr>
        <w:t xml:space="preserve"> tyto účely má každý výchovný pracovník k dispozici ledničku ve svém pokoji. </w:t>
      </w:r>
    </w:p>
    <w:p w14:paraId="36A89FA4" w14:textId="77777777" w:rsidR="00E908F7" w:rsidRDefault="00E908F7" w:rsidP="00E908F7">
      <w:pPr>
        <w:pStyle w:val="Default"/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Každé onemocnění a zranění (i lehčího rázu) je nutno nahlásit výchovnému pracovníkovi skupiny a následně ošetřujícímu zdravotnickému doprovodu na ošetřovně v místě pobytu. O způsobu ošetření, event. nutných vyšetřeních mimo lokalitu rozhoduje přítomný lékař a hlavní </w:t>
      </w:r>
      <w:r w:rsidR="0084187A">
        <w:rPr>
          <w:sz w:val="23"/>
          <w:szCs w:val="23"/>
        </w:rPr>
        <w:t>vedoucí turnusu</w:t>
      </w:r>
      <w:r>
        <w:rPr>
          <w:sz w:val="23"/>
          <w:szCs w:val="23"/>
        </w:rPr>
        <w:t xml:space="preserve">. </w:t>
      </w:r>
    </w:p>
    <w:p w14:paraId="7E011E6E" w14:textId="77777777" w:rsidR="00E908F7" w:rsidRDefault="00E908F7" w:rsidP="00E908F7">
      <w:pPr>
        <w:pStyle w:val="Default"/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V rámci celého pobytu platí zákaz kouření, požívání alkoholických nápojů a užívání jakýchkoli psychotropních látek. V případě porušení, a zvláště pak opakovaného, tohoto zákazu jde o hrubé porušení léčebně ozdravného režimu se všemi důsledky. </w:t>
      </w:r>
    </w:p>
    <w:p w14:paraId="0BF96996" w14:textId="77777777" w:rsidR="00E908F7" w:rsidRDefault="00E908F7" w:rsidP="00E908F7">
      <w:pPr>
        <w:pStyle w:val="Default"/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Současně je kladen i velký důraz na prevenci a nahlášení i počínajících známek šikany. Při potvrzení šikany, a zvláště pak opakovaném, jde o hrubé porušení léčebně ozdravného režimu se všemi důsledky. </w:t>
      </w:r>
    </w:p>
    <w:p w14:paraId="7A544A46" w14:textId="77777777" w:rsidR="00E908F7" w:rsidRDefault="00E908F7" w:rsidP="00E908F7">
      <w:pPr>
        <w:pStyle w:val="Default"/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Výchovnému pracovníkovi je nutno hlásit rovněž případné ztráty a nálezy, event. škody vzniklé na věcech a zavazadlech. </w:t>
      </w:r>
    </w:p>
    <w:p w14:paraId="0EB254C5" w14:textId="77777777" w:rsidR="00E908F7" w:rsidRDefault="00E908F7" w:rsidP="00E908F7">
      <w:pPr>
        <w:pStyle w:val="Default"/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Pro uložení finanční hotovosti jsou k dispozici trezorové schránky a výchovný pracovník vede přehled o čerpání kapesného každému dítěti zvlášť. Pokud dítě odmítne uložení finanční hotovosti do trezoru, je o tom sepsáno prohlášení a za finanční újmy si nese dítě odpovědnost samo. </w:t>
      </w:r>
    </w:p>
    <w:p w14:paraId="6A6ACE6C" w14:textId="77777777" w:rsidR="00E908F7" w:rsidRDefault="00E908F7" w:rsidP="00E908F7">
      <w:pPr>
        <w:pStyle w:val="Default"/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Za cenné </w:t>
      </w:r>
      <w:proofErr w:type="gramStart"/>
      <w:r>
        <w:rPr>
          <w:sz w:val="23"/>
          <w:szCs w:val="23"/>
        </w:rPr>
        <w:t>věci - jejich</w:t>
      </w:r>
      <w:proofErr w:type="gramEnd"/>
      <w:r>
        <w:rPr>
          <w:sz w:val="23"/>
          <w:szCs w:val="23"/>
        </w:rPr>
        <w:t xml:space="preserve"> ztrátu či poškození si děti odpovídají samy. Mezi cenné věci patří šperky, hodinky, mobilní telefony, různé typy přehrávačů, fotoaparáty a další komunikační prostředky, kde lze předpokládat vyšší pořizovací hodnotu. Po dohodě s výchovným pracovníkem si mohou tyto cennosti uložit v trezorové schránce, pokud to její kapacita umožní. </w:t>
      </w:r>
    </w:p>
    <w:p w14:paraId="1E7E02AB" w14:textId="77777777" w:rsidR="00E908F7" w:rsidRDefault="00E908F7" w:rsidP="00E908F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V pokojích dětí je zakázáno používat svíčky a jakýkoli jiný zdroj otevřeného ohně a dále varné konvice, vařiče, elektrické žehličky a další elektrická zařízení, kde je riziko úrazu nebo vzniku požáru. </w:t>
      </w:r>
    </w:p>
    <w:p w14:paraId="63391024" w14:textId="77777777" w:rsidR="00E908F7" w:rsidRDefault="00E908F7" w:rsidP="00E908F7">
      <w:pPr>
        <w:pStyle w:val="Default"/>
      </w:pPr>
    </w:p>
    <w:p w14:paraId="1F2D33DC" w14:textId="77777777" w:rsidR="00E908F7" w:rsidRDefault="00E908F7" w:rsidP="00E908F7">
      <w:pPr>
        <w:pStyle w:val="Default"/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Je zakázáno ničit vybavení a zařízení hotelu i celého areálu a vynášet věci z hotelového vybavení na </w:t>
      </w:r>
      <w:proofErr w:type="gramStart"/>
      <w:r>
        <w:rPr>
          <w:sz w:val="23"/>
          <w:szCs w:val="23"/>
        </w:rPr>
        <w:t>pláž - zvláště</w:t>
      </w:r>
      <w:proofErr w:type="gramEnd"/>
      <w:r>
        <w:rPr>
          <w:sz w:val="23"/>
          <w:szCs w:val="23"/>
        </w:rPr>
        <w:t xml:space="preserve"> pak ložní prádlo, hotelové ručníky a osušky. V případě zjištěného </w:t>
      </w:r>
      <w:r>
        <w:rPr>
          <w:sz w:val="23"/>
          <w:szCs w:val="23"/>
        </w:rPr>
        <w:lastRenderedPageBreak/>
        <w:t>úmyslného nebo nedbalostního poškození či ztráty majetku bude požadována finanční náhrada</w:t>
      </w:r>
      <w:r w:rsidR="00814089">
        <w:rPr>
          <w:sz w:val="23"/>
          <w:szCs w:val="23"/>
        </w:rPr>
        <w:t xml:space="preserve">, viz dále </w:t>
      </w:r>
      <w:r w:rsidR="00812C5B">
        <w:rPr>
          <w:sz w:val="23"/>
          <w:szCs w:val="23"/>
        </w:rPr>
        <w:t>uvedeno</w:t>
      </w:r>
      <w:r>
        <w:rPr>
          <w:sz w:val="23"/>
          <w:szCs w:val="23"/>
        </w:rPr>
        <w:t xml:space="preserve">. </w:t>
      </w:r>
    </w:p>
    <w:p w14:paraId="242B3F4A" w14:textId="77777777" w:rsidR="00812C5B" w:rsidRDefault="00812C5B" w:rsidP="00812C5B">
      <w:pPr>
        <w:pStyle w:val="Default"/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Je zakázáno vzdalovat se mimo areál bez doprovodu výchovného pracovníka. </w:t>
      </w:r>
    </w:p>
    <w:p w14:paraId="2A27AE7C" w14:textId="321C9164" w:rsidR="00812C5B" w:rsidRDefault="00812C5B" w:rsidP="00812C5B">
      <w:pPr>
        <w:pStyle w:val="Default"/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r>
        <w:rPr>
          <w:b/>
          <w:bCs/>
          <w:sz w:val="23"/>
          <w:szCs w:val="23"/>
        </w:rPr>
        <w:t xml:space="preserve">Předčasné ukončení léčebně ozdravné péče pro </w:t>
      </w:r>
      <w:proofErr w:type="gramStart"/>
      <w:r>
        <w:rPr>
          <w:b/>
          <w:bCs/>
          <w:sz w:val="23"/>
          <w:szCs w:val="23"/>
        </w:rPr>
        <w:t xml:space="preserve">dítě </w:t>
      </w:r>
      <w:r>
        <w:rPr>
          <w:sz w:val="23"/>
          <w:szCs w:val="23"/>
        </w:rPr>
        <w:t>- s</w:t>
      </w:r>
      <w:proofErr w:type="gramEnd"/>
      <w:r>
        <w:rPr>
          <w:sz w:val="23"/>
          <w:szCs w:val="23"/>
        </w:rPr>
        <w:t xml:space="preserve"> výjimkou hospitalizace dítěte na lůžkovém oddělení nemocnice v zemi pobytu nebo nutné repatriaci zpět do ČR nebo vážného zhoršení stavu, který vylučuje další poskytování léčebně ozdravné péče je nutno klasifikovat jako </w:t>
      </w:r>
      <w:r>
        <w:rPr>
          <w:b/>
          <w:bCs/>
          <w:sz w:val="23"/>
          <w:szCs w:val="23"/>
        </w:rPr>
        <w:t xml:space="preserve">porušení léčebného režimu </w:t>
      </w:r>
      <w:r>
        <w:rPr>
          <w:sz w:val="23"/>
          <w:szCs w:val="23"/>
        </w:rPr>
        <w:t>se všemi důsledky pro pacienta</w:t>
      </w:r>
      <w:r>
        <w:rPr>
          <w:i/>
          <w:iCs/>
          <w:sz w:val="23"/>
          <w:szCs w:val="23"/>
        </w:rPr>
        <w:t xml:space="preserve">. </w:t>
      </w:r>
      <w:r w:rsidRPr="00E908F7">
        <w:rPr>
          <w:b/>
          <w:i/>
          <w:iCs/>
          <w:sz w:val="23"/>
          <w:szCs w:val="23"/>
        </w:rPr>
        <w:t>Z</w:t>
      </w:r>
      <w:r w:rsidRPr="00E908F7">
        <w:rPr>
          <w:b/>
          <w:sz w:val="23"/>
          <w:szCs w:val="23"/>
        </w:rPr>
        <w:t xml:space="preserve">ákonný zástupce je povinen uhradit veškeré náklady </w:t>
      </w:r>
      <w:r w:rsidR="009A36D2">
        <w:rPr>
          <w:b/>
          <w:sz w:val="23"/>
          <w:szCs w:val="23"/>
        </w:rPr>
        <w:t>související se všemi službami (ubytovací služby, stravovací služby, transferové služby, zdravotnické služby, administrativní služby, personální služby)</w:t>
      </w:r>
      <w:r w:rsidR="00E9645E">
        <w:rPr>
          <w:b/>
          <w:sz w:val="23"/>
          <w:szCs w:val="23"/>
        </w:rPr>
        <w:t xml:space="preserve"> </w:t>
      </w:r>
      <w:r w:rsidRPr="00E908F7">
        <w:rPr>
          <w:b/>
          <w:sz w:val="23"/>
          <w:szCs w:val="23"/>
        </w:rPr>
        <w:t>vynaložené na dítě do třiceti (30) dnů od data předčasného ukončení léčebně ozdravného pobyt</w:t>
      </w:r>
      <w:r>
        <w:rPr>
          <w:sz w:val="23"/>
          <w:szCs w:val="23"/>
        </w:rPr>
        <w:t>u. Výše nákladů je odvozena od ceny za dítě a den skládající se ze všech služeb, které jsou dítěti poskytnuty</w:t>
      </w:r>
      <w:r w:rsidR="001D69C5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</w:t>
      </w:r>
    </w:p>
    <w:p w14:paraId="4F5D9227" w14:textId="77777777" w:rsidR="00812C5B" w:rsidRDefault="00812C5B" w:rsidP="00812C5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14. V ubytovacím komplexu i celém areálu jsou zakázány návštěvy cizích osob. V případě návštěvy zákonných zástupců nebo jiných příbuzných mohou být děti z pobytu uvolněny na dohodnutou dobu, a to hlavním vedoucím turnusu. O předání/převzetí dítěte je sepsán protokol. V případě momentálních zdravotních komplikací u dítěte rozhodne o vhodnosti návštěvy a uvolnění dítěte lékař turnusu spolu s hlavním vedoucím turnusu. </w:t>
      </w:r>
    </w:p>
    <w:p w14:paraId="53BCCA78" w14:textId="77777777" w:rsidR="00077D50" w:rsidRDefault="00077D50" w:rsidP="00366D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CB03171" w14:textId="77777777" w:rsidR="00812C5B" w:rsidRDefault="00812C5B" w:rsidP="00366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12C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ŠKODY NA MAJETKU HOTELU</w:t>
      </w:r>
    </w:p>
    <w:p w14:paraId="5E657957" w14:textId="77777777" w:rsidR="00366D62" w:rsidRDefault="00366D62" w:rsidP="00366D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77D50">
        <w:rPr>
          <w:rFonts w:ascii="Times New Roman" w:hAnsi="Times New Roman" w:cs="Times New Roman"/>
          <w:color w:val="000000"/>
          <w:sz w:val="23"/>
          <w:szCs w:val="23"/>
        </w:rPr>
        <w:t xml:space="preserve">Účastník léčebně ozdravného pobytu je povinen neničit majetek v místě </w:t>
      </w:r>
      <w:r w:rsidR="00D4211A">
        <w:rPr>
          <w:rFonts w:ascii="Times New Roman" w:hAnsi="Times New Roman" w:cs="Times New Roman"/>
          <w:color w:val="000000"/>
          <w:sz w:val="23"/>
          <w:szCs w:val="23"/>
        </w:rPr>
        <w:t xml:space="preserve">konání ozdravného pobytu. </w:t>
      </w:r>
    </w:p>
    <w:p w14:paraId="75ECEEC5" w14:textId="77777777" w:rsidR="00D4211A" w:rsidRPr="00D4211A" w:rsidRDefault="00D4211A" w:rsidP="00D421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211A">
        <w:rPr>
          <w:rFonts w:ascii="Times New Roman" w:hAnsi="Times New Roman" w:cs="Times New Roman"/>
          <w:color w:val="000000"/>
          <w:sz w:val="23"/>
          <w:szCs w:val="23"/>
        </w:rPr>
        <w:t>V případě poškození nebo zničení majetku hotelu má hotel právo na náhradu škody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1D90F88D" w14:textId="77777777" w:rsidR="00645405" w:rsidRPr="00077D50" w:rsidRDefault="00645405" w:rsidP="00645405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077D50">
        <w:rPr>
          <w:rFonts w:ascii="Times New Roman" w:hAnsi="Times New Roman" w:cs="Times New Roman"/>
          <w:color w:val="000000"/>
          <w:sz w:val="23"/>
          <w:szCs w:val="23"/>
        </w:rPr>
        <w:t xml:space="preserve">V případě, že dítě způsobí úmyslně nebo z nedbalosti škodu na majetku </w:t>
      </w:r>
      <w:r w:rsidR="00812C5B" w:rsidRPr="00077D50">
        <w:rPr>
          <w:rFonts w:ascii="Times New Roman" w:hAnsi="Times New Roman" w:cs="Times New Roman"/>
          <w:color w:val="000000"/>
          <w:sz w:val="23"/>
          <w:szCs w:val="23"/>
        </w:rPr>
        <w:t>hotelu</w:t>
      </w:r>
      <w:r w:rsidRPr="00077D50">
        <w:rPr>
          <w:rFonts w:ascii="Times New Roman" w:hAnsi="Times New Roman" w:cs="Times New Roman"/>
          <w:color w:val="000000"/>
          <w:sz w:val="23"/>
          <w:szCs w:val="23"/>
        </w:rPr>
        <w:t xml:space="preserve">, bude postupováno následovně: </w:t>
      </w:r>
    </w:p>
    <w:p w14:paraId="5D9BEBCC" w14:textId="77777777" w:rsidR="00645405" w:rsidRPr="00077D50" w:rsidRDefault="00AE4469" w:rsidP="00645405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077D50">
        <w:rPr>
          <w:rFonts w:ascii="Times New Roman" w:hAnsi="Times New Roman" w:cs="Times New Roman"/>
          <w:color w:val="000000"/>
          <w:sz w:val="23"/>
          <w:szCs w:val="23"/>
        </w:rPr>
        <w:t>Způsobí-li dítě úmyslně či z nedbalosti škodu hotelu, bude o této</w:t>
      </w:r>
      <w:r w:rsidR="00077D50">
        <w:rPr>
          <w:rFonts w:ascii="Times New Roman" w:hAnsi="Times New Roman" w:cs="Times New Roman"/>
          <w:color w:val="000000"/>
          <w:sz w:val="23"/>
          <w:szCs w:val="23"/>
        </w:rPr>
        <w:t xml:space="preserve"> škodě vždy sepsán s dítětem protokol o škodě (viz níže)</w:t>
      </w:r>
      <w:r w:rsidRPr="00077D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77D50">
        <w:rPr>
          <w:rFonts w:ascii="Times New Roman" w:hAnsi="Times New Roman" w:cs="Times New Roman"/>
          <w:color w:val="000000"/>
          <w:sz w:val="23"/>
          <w:szCs w:val="23"/>
        </w:rPr>
        <w:t xml:space="preserve">a o této </w:t>
      </w:r>
      <w:r w:rsidRPr="00077D50">
        <w:rPr>
          <w:rFonts w:ascii="Times New Roman" w:hAnsi="Times New Roman" w:cs="Times New Roman"/>
          <w:color w:val="000000"/>
          <w:sz w:val="23"/>
          <w:szCs w:val="23"/>
        </w:rPr>
        <w:t xml:space="preserve">skutečnosti </w:t>
      </w:r>
      <w:r w:rsidR="00077D50">
        <w:rPr>
          <w:rFonts w:ascii="Times New Roman" w:hAnsi="Times New Roman" w:cs="Times New Roman"/>
          <w:color w:val="000000"/>
          <w:sz w:val="23"/>
          <w:szCs w:val="23"/>
        </w:rPr>
        <w:t xml:space="preserve">bude </w:t>
      </w:r>
      <w:r w:rsidRPr="00077D50">
        <w:rPr>
          <w:rFonts w:ascii="Times New Roman" w:hAnsi="Times New Roman" w:cs="Times New Roman"/>
          <w:color w:val="000000"/>
          <w:sz w:val="23"/>
          <w:szCs w:val="23"/>
        </w:rPr>
        <w:t xml:space="preserve">vždy </w:t>
      </w:r>
      <w:r w:rsidR="00645405" w:rsidRPr="00077D50">
        <w:rPr>
          <w:rFonts w:ascii="Times New Roman" w:hAnsi="Times New Roman" w:cs="Times New Roman"/>
          <w:color w:val="000000"/>
          <w:sz w:val="23"/>
          <w:szCs w:val="23"/>
        </w:rPr>
        <w:t>zákonný zástupce písemně informován hlavním vedoucím turnusu.</w:t>
      </w:r>
    </w:p>
    <w:p w14:paraId="41B1E240" w14:textId="77777777" w:rsidR="00645405" w:rsidRPr="00077D50" w:rsidRDefault="00645405" w:rsidP="00645405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077D50">
        <w:rPr>
          <w:rFonts w:ascii="Times New Roman" w:hAnsi="Times New Roman" w:cs="Times New Roman"/>
          <w:color w:val="000000"/>
          <w:sz w:val="23"/>
          <w:szCs w:val="23"/>
        </w:rPr>
        <w:t xml:space="preserve">Součástí e-mailové komunikace budou přílohou následující dokumentace. </w:t>
      </w:r>
    </w:p>
    <w:p w14:paraId="604195BA" w14:textId="77777777" w:rsidR="00645405" w:rsidRPr="00077D50" w:rsidRDefault="00645405" w:rsidP="0064540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077D50">
        <w:rPr>
          <w:rFonts w:ascii="Times New Roman" w:hAnsi="Times New Roman" w:cs="Times New Roman"/>
          <w:color w:val="000000"/>
          <w:sz w:val="23"/>
          <w:szCs w:val="23"/>
        </w:rPr>
        <w:t>Fotografie poškozené věci</w:t>
      </w:r>
    </w:p>
    <w:p w14:paraId="4F19F0AA" w14:textId="77777777" w:rsidR="00645405" w:rsidRPr="00077D50" w:rsidRDefault="00645405" w:rsidP="0064540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077D50">
        <w:rPr>
          <w:rFonts w:ascii="Times New Roman" w:hAnsi="Times New Roman" w:cs="Times New Roman"/>
          <w:color w:val="000000"/>
          <w:sz w:val="23"/>
          <w:szCs w:val="23"/>
        </w:rPr>
        <w:t>Protokol o způsobené škodě</w:t>
      </w:r>
    </w:p>
    <w:p w14:paraId="31327968" w14:textId="5550A3EC" w:rsidR="00645405" w:rsidRPr="00077D50" w:rsidRDefault="00645405" w:rsidP="0064540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077D50">
        <w:rPr>
          <w:rFonts w:ascii="Times New Roman" w:hAnsi="Times New Roman" w:cs="Times New Roman"/>
          <w:color w:val="000000"/>
          <w:sz w:val="23"/>
          <w:szCs w:val="23"/>
        </w:rPr>
        <w:t>Aktuální ceník, platný pro rok 202</w:t>
      </w:r>
      <w:r w:rsidR="0086547B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077D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786867D7" w14:textId="77777777" w:rsidR="00AE4469" w:rsidRPr="00077D50" w:rsidRDefault="0084187A" w:rsidP="00AE4469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Po zaslání výše uvedeného</w:t>
      </w:r>
      <w:r w:rsidR="00645405" w:rsidRPr="00077D50">
        <w:rPr>
          <w:rFonts w:ascii="Times New Roman" w:hAnsi="Times New Roman" w:cs="Times New Roman"/>
          <w:color w:val="000000"/>
          <w:sz w:val="23"/>
          <w:szCs w:val="23"/>
        </w:rPr>
        <w:t xml:space="preserve">, bude škoda uhrazena dle aktuálního ceníku hoteliérovi z “kapesného“ dítěte.  Na základě provedené úhrady bude dítěti vystaven ze strany společnosti KOVOTOUR PLUS s.r.o. doklad o zaplacení. </w:t>
      </w:r>
      <w:r w:rsidR="00AE4469" w:rsidRPr="00077D50">
        <w:rPr>
          <w:rFonts w:ascii="Times New Roman" w:hAnsi="Times New Roman" w:cs="Times New Roman"/>
          <w:color w:val="000000"/>
          <w:sz w:val="23"/>
          <w:szCs w:val="23"/>
        </w:rPr>
        <w:t xml:space="preserve">V případě, že účastník nebude disponovat dostatečným finančním obnosem potřebným k úhradě škody, bude úhrada škody požadována po zákonném zástupci při </w:t>
      </w:r>
      <w:r w:rsidR="009A36D2">
        <w:rPr>
          <w:rFonts w:ascii="Times New Roman" w:hAnsi="Times New Roman" w:cs="Times New Roman"/>
          <w:color w:val="000000"/>
          <w:sz w:val="23"/>
          <w:szCs w:val="23"/>
        </w:rPr>
        <w:t>příjezdu</w:t>
      </w:r>
      <w:r w:rsidR="00AE4469" w:rsidRPr="00077D50">
        <w:rPr>
          <w:rFonts w:ascii="Times New Roman" w:hAnsi="Times New Roman" w:cs="Times New Roman"/>
          <w:color w:val="000000"/>
          <w:sz w:val="23"/>
          <w:szCs w:val="23"/>
        </w:rPr>
        <w:t xml:space="preserve"> dítěte z ozdravného pobytu, v době předání dítěte, a to následovně: </w:t>
      </w:r>
    </w:p>
    <w:p w14:paraId="586493DF" w14:textId="77777777" w:rsidR="00645405" w:rsidRPr="00077D50" w:rsidRDefault="00645405" w:rsidP="0064540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077D50">
        <w:rPr>
          <w:rFonts w:ascii="Times New Roman" w:hAnsi="Times New Roman" w:cs="Times New Roman"/>
          <w:color w:val="000000"/>
          <w:sz w:val="23"/>
          <w:szCs w:val="23"/>
        </w:rPr>
        <w:t xml:space="preserve">Úhrada bude provedena výchovnému pracovníkovi, kterému bylo dítě svěřeno   </w:t>
      </w:r>
    </w:p>
    <w:p w14:paraId="2589BA17" w14:textId="77777777" w:rsidR="00645405" w:rsidRPr="00077D50" w:rsidRDefault="00645405" w:rsidP="0064540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077D50">
        <w:rPr>
          <w:rFonts w:ascii="Times New Roman" w:hAnsi="Times New Roman" w:cs="Times New Roman"/>
          <w:color w:val="000000"/>
          <w:sz w:val="23"/>
          <w:szCs w:val="23"/>
        </w:rPr>
        <w:t xml:space="preserve">Zákonný zástupce na </w:t>
      </w:r>
      <w:r w:rsidR="009A36D2">
        <w:rPr>
          <w:rFonts w:ascii="Times New Roman" w:hAnsi="Times New Roman" w:cs="Times New Roman"/>
          <w:color w:val="000000"/>
          <w:sz w:val="23"/>
          <w:szCs w:val="23"/>
        </w:rPr>
        <w:t>stanovišti výstupu z autobusu</w:t>
      </w:r>
      <w:r w:rsidRPr="00077D50">
        <w:rPr>
          <w:rFonts w:ascii="Times New Roman" w:hAnsi="Times New Roman" w:cs="Times New Roman"/>
          <w:color w:val="000000"/>
          <w:sz w:val="23"/>
          <w:szCs w:val="23"/>
        </w:rPr>
        <w:t xml:space="preserve"> požadovanou částku uhradí dle sazebníku v českých korunách (dle aktuálního kurzu)</w:t>
      </w:r>
    </w:p>
    <w:p w14:paraId="2FB4C34C" w14:textId="77777777" w:rsidR="00645405" w:rsidRPr="00077D50" w:rsidRDefault="00645405" w:rsidP="0064540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077D50">
        <w:rPr>
          <w:rFonts w:ascii="Times New Roman" w:hAnsi="Times New Roman" w:cs="Times New Roman"/>
          <w:color w:val="000000"/>
          <w:sz w:val="23"/>
          <w:szCs w:val="23"/>
        </w:rPr>
        <w:t>Platba bude provedena v hotovosti (bezhotovostní úhrada nebude umožněna)</w:t>
      </w:r>
    </w:p>
    <w:p w14:paraId="44B50444" w14:textId="77777777" w:rsidR="00645405" w:rsidRPr="00077D50" w:rsidRDefault="00645405" w:rsidP="00645405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077D50">
        <w:rPr>
          <w:rFonts w:ascii="Times New Roman" w:hAnsi="Times New Roman" w:cs="Times New Roman"/>
          <w:color w:val="000000"/>
          <w:sz w:val="23"/>
          <w:szCs w:val="23"/>
        </w:rPr>
        <w:t>V případě spoluúčasti na poškození majetku hoteliéra více účastníky, bude částka snížena o poměrnou část</w:t>
      </w:r>
      <w:r w:rsidR="008A6539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077D50">
        <w:rPr>
          <w:rFonts w:ascii="Times New Roman" w:hAnsi="Times New Roman" w:cs="Times New Roman"/>
          <w:color w:val="000000"/>
          <w:sz w:val="23"/>
          <w:szCs w:val="23"/>
        </w:rPr>
        <w:t xml:space="preserve"> a to dle počtu účastníků, kteří škodu způsobili. </w:t>
      </w:r>
    </w:p>
    <w:p w14:paraId="6F716D62" w14:textId="77777777" w:rsidR="00077D50" w:rsidRDefault="00077D50" w:rsidP="00077D50">
      <w:pPr>
        <w:spacing w:after="0" w:line="240" w:lineRule="auto"/>
        <w:ind w:left="2832" w:firstLine="708"/>
        <w:rPr>
          <w:b/>
          <w:sz w:val="28"/>
          <w:szCs w:val="28"/>
          <w:u w:val="single"/>
        </w:rPr>
      </w:pPr>
      <w:r w:rsidRPr="00845059">
        <w:rPr>
          <w:b/>
          <w:sz w:val="28"/>
          <w:szCs w:val="28"/>
          <w:u w:val="single"/>
        </w:rPr>
        <w:lastRenderedPageBreak/>
        <w:t>Protokol o škodě</w:t>
      </w:r>
    </w:p>
    <w:p w14:paraId="6D7E29C8" w14:textId="77777777" w:rsidR="00077D50" w:rsidRPr="00984092" w:rsidRDefault="00077D50" w:rsidP="00645405">
      <w:pPr>
        <w:spacing w:after="0" w:line="240" w:lineRule="auto"/>
        <w:ind w:left="2832" w:firstLine="708"/>
        <w:rPr>
          <w:b/>
          <w:sz w:val="28"/>
          <w:szCs w:val="28"/>
          <w:u w:val="single"/>
        </w:rPr>
      </w:pPr>
    </w:p>
    <w:tbl>
      <w:tblPr>
        <w:tblStyle w:val="Svtlmka"/>
        <w:tblW w:w="9040" w:type="dxa"/>
        <w:tblLook w:val="04A0" w:firstRow="1" w:lastRow="0" w:firstColumn="1" w:lastColumn="0" w:noHBand="0" w:noVBand="1"/>
      </w:tblPr>
      <w:tblGrid>
        <w:gridCol w:w="4126"/>
        <w:gridCol w:w="4914"/>
      </w:tblGrid>
      <w:tr w:rsidR="00645405" w:rsidRPr="00984092" w14:paraId="652F2D70" w14:textId="77777777" w:rsidTr="009C0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vAlign w:val="center"/>
            <w:hideMark/>
          </w:tcPr>
          <w:p w14:paraId="1C15CE20" w14:textId="77777777" w:rsidR="00645405" w:rsidRPr="00984092" w:rsidRDefault="00645405" w:rsidP="009C073C">
            <w:pPr>
              <w:autoSpaceDN/>
              <w:textAlignment w:val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Datum a čas zjištění škody</w:t>
            </w:r>
            <w:r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14" w:type="dxa"/>
            <w:noWrap/>
            <w:vAlign w:val="center"/>
            <w:hideMark/>
          </w:tcPr>
          <w:p w14:paraId="0B916DD5" w14:textId="77777777" w:rsidR="00645405" w:rsidRPr="00984092" w:rsidRDefault="00645405" w:rsidP="009C073C">
            <w:pPr>
              <w:autoSpaceDN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45405" w:rsidRPr="00984092" w14:paraId="36CDDEB2" w14:textId="77777777" w:rsidTr="009C0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vAlign w:val="center"/>
            <w:hideMark/>
          </w:tcPr>
          <w:p w14:paraId="5DEF1035" w14:textId="77777777" w:rsidR="00645405" w:rsidRPr="00984092" w:rsidRDefault="00645405" w:rsidP="009C073C">
            <w:pPr>
              <w:autoSpaceDN/>
              <w:textAlignment w:val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Jméno a příjmení osoby (případně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dalších </w:t>
            </w: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osob), která škodu způsobila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, číslo oddílu</w:t>
            </w: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14" w:type="dxa"/>
            <w:noWrap/>
            <w:vAlign w:val="center"/>
            <w:hideMark/>
          </w:tcPr>
          <w:p w14:paraId="374D9806" w14:textId="77777777" w:rsidR="00645405" w:rsidRPr="00984092" w:rsidRDefault="00645405" w:rsidP="009C073C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645405" w:rsidRPr="00984092" w14:paraId="1F54172A" w14:textId="77777777" w:rsidTr="009C0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vAlign w:val="center"/>
            <w:hideMark/>
          </w:tcPr>
          <w:p w14:paraId="12E51534" w14:textId="77777777" w:rsidR="00645405" w:rsidRPr="00984092" w:rsidRDefault="00645405" w:rsidP="009C073C">
            <w:pPr>
              <w:autoSpaceDN/>
              <w:textAlignment w:val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Jméno a příjmení osoby, která škodu nahlásila</w:t>
            </w:r>
            <w:r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14" w:type="dxa"/>
            <w:noWrap/>
            <w:vAlign w:val="center"/>
            <w:hideMark/>
          </w:tcPr>
          <w:p w14:paraId="796B2AC1" w14:textId="77777777" w:rsidR="00645405" w:rsidRPr="00984092" w:rsidRDefault="00645405" w:rsidP="009C073C">
            <w:pPr>
              <w:autoSpaceDN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645405" w:rsidRPr="00984092" w14:paraId="11347076" w14:textId="77777777" w:rsidTr="009C0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vAlign w:val="center"/>
            <w:hideMark/>
          </w:tcPr>
          <w:p w14:paraId="78097335" w14:textId="77777777" w:rsidR="00645405" w:rsidRPr="00984092" w:rsidRDefault="00645405" w:rsidP="009C073C">
            <w:pPr>
              <w:autoSpaceDN/>
              <w:textAlignment w:val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Vyjádření osoby, která škodu způsobila (souhlasí/nesouhlasí):</w:t>
            </w:r>
          </w:p>
        </w:tc>
        <w:tc>
          <w:tcPr>
            <w:tcW w:w="4914" w:type="dxa"/>
            <w:noWrap/>
            <w:vAlign w:val="center"/>
            <w:hideMark/>
          </w:tcPr>
          <w:p w14:paraId="1D95A700" w14:textId="77777777" w:rsidR="00645405" w:rsidRPr="00984092" w:rsidRDefault="00645405" w:rsidP="009C073C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645405" w:rsidRPr="00984092" w14:paraId="441B94A6" w14:textId="77777777" w:rsidTr="009C0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vAlign w:val="center"/>
            <w:hideMark/>
          </w:tcPr>
          <w:p w14:paraId="23CB20F5" w14:textId="77777777" w:rsidR="00645405" w:rsidRPr="00984092" w:rsidRDefault="00645405" w:rsidP="0093491A">
            <w:pPr>
              <w:autoSpaceDN/>
              <w:textAlignment w:val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Svědci události (jméno a příjmení, č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íslo</w:t>
            </w: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 oddí</w:t>
            </w:r>
            <w:r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lu)</w:t>
            </w: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14" w:type="dxa"/>
            <w:noWrap/>
            <w:vAlign w:val="center"/>
            <w:hideMark/>
          </w:tcPr>
          <w:p w14:paraId="42BC126C" w14:textId="77777777" w:rsidR="00645405" w:rsidRPr="00984092" w:rsidRDefault="00645405" w:rsidP="009C073C">
            <w:pPr>
              <w:autoSpaceDN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645405" w:rsidRPr="00984092" w14:paraId="17898762" w14:textId="77777777" w:rsidTr="009C0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vAlign w:val="center"/>
            <w:hideMark/>
          </w:tcPr>
          <w:p w14:paraId="71226EDB" w14:textId="77777777" w:rsidR="00645405" w:rsidRPr="00984092" w:rsidRDefault="00645405" w:rsidP="009C073C">
            <w:pPr>
              <w:autoSpaceDN/>
              <w:textAlignment w:val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Místo vzniku škody (př.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Číslo </w:t>
            </w: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pokoj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e</w:t>
            </w: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, jídelna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, hřiště, společenská místnost, 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terasa,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 atd.</w:t>
            </w: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):</w:t>
            </w:r>
          </w:p>
        </w:tc>
        <w:tc>
          <w:tcPr>
            <w:tcW w:w="4914" w:type="dxa"/>
            <w:noWrap/>
            <w:vAlign w:val="center"/>
            <w:hideMark/>
          </w:tcPr>
          <w:p w14:paraId="5103BD7F" w14:textId="77777777" w:rsidR="00645405" w:rsidRPr="00984092" w:rsidRDefault="00645405" w:rsidP="009C073C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645405" w:rsidRPr="00984092" w14:paraId="662F38C0" w14:textId="77777777" w:rsidTr="009C0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vAlign w:val="center"/>
            <w:hideMark/>
          </w:tcPr>
          <w:p w14:paraId="121B70B4" w14:textId="77777777" w:rsidR="00645405" w:rsidRPr="00984092" w:rsidRDefault="00645405" w:rsidP="009C073C">
            <w:pPr>
              <w:autoSpaceDN/>
              <w:textAlignment w:val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Příčina vzniku škody (př. skákání na posteli aj.):</w:t>
            </w:r>
          </w:p>
        </w:tc>
        <w:tc>
          <w:tcPr>
            <w:tcW w:w="4914" w:type="dxa"/>
            <w:noWrap/>
            <w:vAlign w:val="center"/>
            <w:hideMark/>
          </w:tcPr>
          <w:p w14:paraId="41BF6269" w14:textId="77777777" w:rsidR="00645405" w:rsidRPr="00984092" w:rsidRDefault="00645405" w:rsidP="009C073C">
            <w:pPr>
              <w:autoSpaceDN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645405" w:rsidRPr="00984092" w14:paraId="112AB340" w14:textId="77777777" w:rsidTr="009C0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vAlign w:val="center"/>
            <w:hideMark/>
          </w:tcPr>
          <w:p w14:paraId="3CA0F917" w14:textId="77777777" w:rsidR="00645405" w:rsidRPr="00984092" w:rsidRDefault="00645405" w:rsidP="009C073C">
            <w:pPr>
              <w:autoSpaceDN/>
              <w:textAlignment w:val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Pořízení fotodokumentace (ANO/NE):</w:t>
            </w:r>
          </w:p>
        </w:tc>
        <w:tc>
          <w:tcPr>
            <w:tcW w:w="4914" w:type="dxa"/>
            <w:noWrap/>
            <w:vAlign w:val="center"/>
            <w:hideMark/>
          </w:tcPr>
          <w:p w14:paraId="0680AAF2" w14:textId="77777777" w:rsidR="00645405" w:rsidRPr="00984092" w:rsidRDefault="00645405" w:rsidP="009C073C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645405" w:rsidRPr="00984092" w14:paraId="7BD349EC" w14:textId="77777777" w:rsidTr="009C0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vAlign w:val="center"/>
            <w:hideMark/>
          </w:tcPr>
          <w:p w14:paraId="2E2B4D9B" w14:textId="77777777" w:rsidR="00645405" w:rsidRPr="00984092" w:rsidRDefault="00645405" w:rsidP="009C073C">
            <w:pPr>
              <w:autoSpaceDN/>
              <w:textAlignment w:val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Požadovaná částka k</w:t>
            </w:r>
            <w:r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 </w:t>
            </w: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úhradě</w:t>
            </w:r>
            <w:r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14" w:type="dxa"/>
            <w:noWrap/>
            <w:vAlign w:val="center"/>
            <w:hideMark/>
          </w:tcPr>
          <w:p w14:paraId="4E4D055B" w14:textId="77777777" w:rsidR="00645405" w:rsidRPr="00984092" w:rsidRDefault="00645405" w:rsidP="009C073C">
            <w:pPr>
              <w:autoSpaceDN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645405" w:rsidRPr="00984092" w14:paraId="23F1B64B" w14:textId="77777777" w:rsidTr="009C0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vAlign w:val="center"/>
            <w:hideMark/>
          </w:tcPr>
          <w:p w14:paraId="73C7E914" w14:textId="77777777" w:rsidR="00645405" w:rsidRPr="00984092" w:rsidRDefault="00645405" w:rsidP="009C073C">
            <w:pPr>
              <w:autoSpaceDN/>
              <w:textAlignment w:val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Datum sepsání protokolu:</w:t>
            </w:r>
          </w:p>
        </w:tc>
        <w:tc>
          <w:tcPr>
            <w:tcW w:w="4914" w:type="dxa"/>
            <w:noWrap/>
            <w:vAlign w:val="center"/>
            <w:hideMark/>
          </w:tcPr>
          <w:p w14:paraId="57459854" w14:textId="77777777" w:rsidR="00645405" w:rsidRPr="00984092" w:rsidRDefault="00645405" w:rsidP="009C073C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645405" w:rsidRPr="00984092" w14:paraId="41DFE318" w14:textId="77777777" w:rsidTr="009C0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vAlign w:val="center"/>
            <w:hideMark/>
          </w:tcPr>
          <w:p w14:paraId="0AEB24AE" w14:textId="77777777" w:rsidR="00645405" w:rsidRPr="00984092" w:rsidRDefault="00645405" w:rsidP="009C073C">
            <w:pPr>
              <w:autoSpaceDN/>
              <w:textAlignment w:val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Jméno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 a příjmení</w:t>
            </w: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 osoby, která sepsala protokol</w:t>
            </w:r>
            <w:r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14" w:type="dxa"/>
            <w:noWrap/>
            <w:vAlign w:val="center"/>
            <w:hideMark/>
          </w:tcPr>
          <w:p w14:paraId="79EADAFC" w14:textId="77777777" w:rsidR="00645405" w:rsidRPr="00984092" w:rsidRDefault="00645405" w:rsidP="009C073C">
            <w:pPr>
              <w:autoSpaceDN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645405" w:rsidRPr="00984092" w14:paraId="4C1DD9A4" w14:textId="77777777" w:rsidTr="009C0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vAlign w:val="center"/>
            <w:hideMark/>
          </w:tcPr>
          <w:p w14:paraId="4517D8C6" w14:textId="77777777" w:rsidR="00645405" w:rsidRPr="00984092" w:rsidRDefault="00645405" w:rsidP="009C073C">
            <w:pPr>
              <w:autoSpaceDN/>
              <w:textAlignment w:val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84092">
              <w:rPr>
                <w:rFonts w:eastAsia="Times New Roman" w:cs="Arial"/>
                <w:bCs w:val="0"/>
                <w:color w:val="000000"/>
                <w:sz w:val="20"/>
                <w:szCs w:val="20"/>
                <w:lang w:eastAsia="cs-CZ"/>
              </w:rPr>
              <w:t xml:space="preserve">Protokol podepsali </w:t>
            </w: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(vlastnoručně):</w:t>
            </w:r>
          </w:p>
        </w:tc>
        <w:tc>
          <w:tcPr>
            <w:tcW w:w="4914" w:type="dxa"/>
            <w:noWrap/>
            <w:vAlign w:val="center"/>
            <w:hideMark/>
          </w:tcPr>
          <w:p w14:paraId="3EE40197" w14:textId="77777777" w:rsidR="00645405" w:rsidRPr="00984092" w:rsidRDefault="00645405" w:rsidP="009C073C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645405" w:rsidRPr="00984092" w14:paraId="18BBA75A" w14:textId="77777777" w:rsidTr="009C0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vAlign w:val="center"/>
            <w:hideMark/>
          </w:tcPr>
          <w:p w14:paraId="303355FA" w14:textId="77777777" w:rsidR="00645405" w:rsidRPr="00984092" w:rsidRDefault="00645405" w:rsidP="00645405">
            <w:pPr>
              <w:pStyle w:val="Odstavecseseznamem"/>
              <w:numPr>
                <w:ilvl w:val="0"/>
                <w:numId w:val="5"/>
              </w:numPr>
              <w:autoSpaceDN/>
              <w:contextualSpacing w:val="0"/>
              <w:textAlignment w:val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Hlavní vedoucí turnusu:</w:t>
            </w:r>
          </w:p>
        </w:tc>
        <w:tc>
          <w:tcPr>
            <w:tcW w:w="4914" w:type="dxa"/>
            <w:noWrap/>
            <w:vAlign w:val="center"/>
            <w:hideMark/>
          </w:tcPr>
          <w:p w14:paraId="3C7612CA" w14:textId="77777777" w:rsidR="00645405" w:rsidRPr="00984092" w:rsidRDefault="00645405" w:rsidP="009C073C">
            <w:pPr>
              <w:autoSpaceDN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645405" w:rsidRPr="00984092" w14:paraId="41933CA5" w14:textId="77777777" w:rsidTr="009C0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vAlign w:val="center"/>
            <w:hideMark/>
          </w:tcPr>
          <w:p w14:paraId="720FE49C" w14:textId="77777777" w:rsidR="00645405" w:rsidRPr="00984092" w:rsidRDefault="00645405" w:rsidP="00645405">
            <w:pPr>
              <w:pStyle w:val="Odstavecseseznamem"/>
              <w:numPr>
                <w:ilvl w:val="0"/>
                <w:numId w:val="5"/>
              </w:numPr>
              <w:autoSpaceDN/>
              <w:contextualSpacing w:val="0"/>
              <w:textAlignment w:val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Výchovný pracovník oddílu:</w:t>
            </w:r>
          </w:p>
        </w:tc>
        <w:tc>
          <w:tcPr>
            <w:tcW w:w="4914" w:type="dxa"/>
            <w:noWrap/>
            <w:vAlign w:val="center"/>
            <w:hideMark/>
          </w:tcPr>
          <w:p w14:paraId="66C2285C" w14:textId="77777777" w:rsidR="00645405" w:rsidRPr="00984092" w:rsidRDefault="00645405" w:rsidP="009C073C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645405" w:rsidRPr="00984092" w14:paraId="613B1AF3" w14:textId="77777777" w:rsidTr="009C0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88A5D02" w14:textId="77777777" w:rsidR="00645405" w:rsidRPr="00984092" w:rsidRDefault="00645405" w:rsidP="00645405">
            <w:pPr>
              <w:pStyle w:val="Odstavecseseznamem"/>
              <w:numPr>
                <w:ilvl w:val="0"/>
                <w:numId w:val="5"/>
              </w:numPr>
              <w:autoSpaceDN/>
              <w:contextualSpacing w:val="0"/>
              <w:textAlignment w:val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Zúčastněný (osoba, která škodu způsobila):</w:t>
            </w:r>
          </w:p>
        </w:tc>
        <w:tc>
          <w:tcPr>
            <w:tcW w:w="4914" w:type="dxa"/>
            <w:noWrap/>
            <w:vAlign w:val="center"/>
            <w:hideMark/>
          </w:tcPr>
          <w:p w14:paraId="7F1EF21C" w14:textId="77777777" w:rsidR="00645405" w:rsidRPr="00984092" w:rsidRDefault="00645405" w:rsidP="009C073C">
            <w:pPr>
              <w:autoSpaceDN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14:paraId="3385C301" w14:textId="77777777" w:rsidR="00645405" w:rsidRPr="00845059" w:rsidRDefault="00645405" w:rsidP="00645405">
      <w:pPr>
        <w:spacing w:after="0"/>
        <w:jc w:val="both"/>
        <w:rPr>
          <w:sz w:val="20"/>
          <w:szCs w:val="20"/>
        </w:rPr>
      </w:pPr>
    </w:p>
    <w:p w14:paraId="2D96D854" w14:textId="4909E5F3" w:rsidR="00645405" w:rsidRPr="00E21220" w:rsidRDefault="009A36D2" w:rsidP="005A250C">
      <w:pPr>
        <w:tabs>
          <w:tab w:val="left" w:pos="283"/>
          <w:tab w:val="left" w:pos="1134"/>
          <w:tab w:val="left" w:pos="6096"/>
        </w:tabs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Kázeňský řád z</w:t>
      </w:r>
      <w:r w:rsidR="005A250C" w:rsidRPr="00E908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pracovala: Lenka Hajtmanová,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jednatelka společnosti KOVOTOUR PLUS s.r.o., dne </w:t>
      </w:r>
      <w:r w:rsidR="0086547B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8A6539">
        <w:rPr>
          <w:rFonts w:ascii="Times New Roman" w:eastAsia="Times New Roman" w:hAnsi="Times New Roman" w:cs="Times New Roman"/>
          <w:sz w:val="24"/>
          <w:szCs w:val="24"/>
          <w:lang w:eastAsia="cs-CZ"/>
        </w:rPr>
        <w:t>1. 06.202</w:t>
      </w:r>
      <w:r w:rsidR="0086547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</w:p>
    <w:sectPr w:rsidR="00645405" w:rsidRPr="00E21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5092"/>
    <w:multiLevelType w:val="multilevel"/>
    <w:tmpl w:val="6206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20420"/>
    <w:multiLevelType w:val="multilevel"/>
    <w:tmpl w:val="EE78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F2C7D"/>
    <w:multiLevelType w:val="hybridMultilevel"/>
    <w:tmpl w:val="202A5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51C5F"/>
    <w:multiLevelType w:val="hybridMultilevel"/>
    <w:tmpl w:val="3462D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72E44"/>
    <w:multiLevelType w:val="hybridMultilevel"/>
    <w:tmpl w:val="60D41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851444">
    <w:abstractNumId w:val="0"/>
  </w:num>
  <w:num w:numId="2" w16cid:durableId="2109886732">
    <w:abstractNumId w:val="1"/>
  </w:num>
  <w:num w:numId="3" w16cid:durableId="609705401">
    <w:abstractNumId w:val="4"/>
  </w:num>
  <w:num w:numId="4" w16cid:durableId="912354797">
    <w:abstractNumId w:val="3"/>
  </w:num>
  <w:num w:numId="5" w16cid:durableId="579679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67A"/>
    <w:rsid w:val="00021AA9"/>
    <w:rsid w:val="00077D50"/>
    <w:rsid w:val="00130210"/>
    <w:rsid w:val="001634F9"/>
    <w:rsid w:val="00194425"/>
    <w:rsid w:val="001A01A0"/>
    <w:rsid w:val="001B6A86"/>
    <w:rsid w:val="001D69C5"/>
    <w:rsid w:val="002760E9"/>
    <w:rsid w:val="00366D62"/>
    <w:rsid w:val="003B6CEE"/>
    <w:rsid w:val="00420EE7"/>
    <w:rsid w:val="00437FFB"/>
    <w:rsid w:val="00472780"/>
    <w:rsid w:val="0049312F"/>
    <w:rsid w:val="005A250C"/>
    <w:rsid w:val="005A5DBE"/>
    <w:rsid w:val="00601CD2"/>
    <w:rsid w:val="00645405"/>
    <w:rsid w:val="00660A8C"/>
    <w:rsid w:val="007C66FB"/>
    <w:rsid w:val="00800C45"/>
    <w:rsid w:val="00812C5B"/>
    <w:rsid w:val="00814089"/>
    <w:rsid w:val="0084187A"/>
    <w:rsid w:val="0086547B"/>
    <w:rsid w:val="00877056"/>
    <w:rsid w:val="008A6539"/>
    <w:rsid w:val="0093491A"/>
    <w:rsid w:val="009A36D2"/>
    <w:rsid w:val="009C6A7F"/>
    <w:rsid w:val="00A30A56"/>
    <w:rsid w:val="00AE4469"/>
    <w:rsid w:val="00B31D6C"/>
    <w:rsid w:val="00C24C58"/>
    <w:rsid w:val="00C30069"/>
    <w:rsid w:val="00C53929"/>
    <w:rsid w:val="00CC767A"/>
    <w:rsid w:val="00D047A1"/>
    <w:rsid w:val="00D4211A"/>
    <w:rsid w:val="00D86499"/>
    <w:rsid w:val="00E21220"/>
    <w:rsid w:val="00E904E8"/>
    <w:rsid w:val="00E908F7"/>
    <w:rsid w:val="00E9645E"/>
    <w:rsid w:val="00ED23F7"/>
    <w:rsid w:val="00F7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C2A9"/>
  <w15:docId w15:val="{30764416-20EC-4B64-A2C9-A7B4BD79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C76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C767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C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C767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C767A"/>
    <w:rPr>
      <w:color w:val="0000FF"/>
      <w:u w:val="single"/>
    </w:rPr>
  </w:style>
  <w:style w:type="paragraph" w:styleId="Odstavecseseznamem">
    <w:name w:val="List Paragraph"/>
    <w:basedOn w:val="Normln"/>
    <w:qFormat/>
    <w:rsid w:val="00CC767A"/>
    <w:pPr>
      <w:ind w:left="720"/>
      <w:contextualSpacing/>
    </w:pPr>
  </w:style>
  <w:style w:type="paragraph" w:customStyle="1" w:styleId="Default">
    <w:name w:val="Default"/>
    <w:rsid w:val="00E90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Svtlmka">
    <w:name w:val="Light Grid"/>
    <w:basedOn w:val="Normlntabulka"/>
    <w:uiPriority w:val="62"/>
    <w:rsid w:val="00645405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3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1A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D4211A"/>
    <w:rPr>
      <w:i/>
      <w:iCs/>
    </w:rPr>
  </w:style>
  <w:style w:type="paragraph" w:styleId="Revize">
    <w:name w:val="Revision"/>
    <w:hidden/>
    <w:uiPriority w:val="99"/>
    <w:semiHidden/>
    <w:rsid w:val="00C300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AEF07-DEC2-4D13-A75D-2EB0CDA1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1423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Schreierová Tereza</dc:creator>
  <cp:lastModifiedBy>Tereza Schreierova</cp:lastModifiedBy>
  <cp:revision>7</cp:revision>
  <cp:lastPrinted>2022-06-07T09:30:00Z</cp:lastPrinted>
  <dcterms:created xsi:type="dcterms:W3CDTF">2021-06-28T06:52:00Z</dcterms:created>
  <dcterms:modified xsi:type="dcterms:W3CDTF">2022-06-07T10:11:00Z</dcterms:modified>
</cp:coreProperties>
</file>